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71" w:rsidRPr="00F87971" w:rsidRDefault="00F87971" w:rsidP="00F87971">
      <w:pPr>
        <w:shd w:val="clear" w:color="auto" w:fill="FFFFFF"/>
        <w:spacing w:before="12" w:after="12" w:line="240" w:lineRule="auto"/>
        <w:outlineLvl w:val="1"/>
        <w:rPr>
          <w:rFonts w:ascii="Georgia" w:eastAsia="Times New Roman" w:hAnsi="Georgia" w:cs="Times New Roman"/>
          <w:color w:val="333333"/>
          <w:sz w:val="34"/>
          <w:szCs w:val="34"/>
          <w:lang w:eastAsia="ru-RU"/>
        </w:rPr>
      </w:pPr>
      <w:r w:rsidRPr="00F87971">
        <w:rPr>
          <w:rFonts w:ascii="Georgia" w:eastAsia="Times New Roman" w:hAnsi="Georgia" w:cs="Times New Roman"/>
          <w:color w:val="333333"/>
          <w:sz w:val="34"/>
          <w:lang w:eastAsia="ru-RU"/>
        </w:rPr>
        <w:t>СКАЗАНИЕ ОБ АРИСТОТЕЛЕ</w:t>
      </w:r>
    </w:p>
    <w:p w:rsidR="00F87971" w:rsidRPr="00F87971" w:rsidRDefault="00F87971" w:rsidP="00F87971">
      <w:pPr>
        <w:shd w:val="clear" w:color="auto" w:fill="FFFFFF"/>
        <w:spacing w:before="104" w:after="104" w:line="240" w:lineRule="auto"/>
        <w:outlineLvl w:val="2"/>
        <w:rPr>
          <w:rFonts w:ascii="Palatino Linotype" w:eastAsia="Times New Roman" w:hAnsi="Palatino Linotype" w:cs="Times New Roman"/>
          <w:b/>
          <w:bCs/>
          <w:i/>
          <w:iCs/>
          <w:color w:val="603913"/>
          <w:sz w:val="17"/>
          <w:szCs w:val="17"/>
          <w:lang w:eastAsia="ru-RU"/>
        </w:rPr>
      </w:pPr>
      <w:r w:rsidRPr="00F87971">
        <w:rPr>
          <w:rFonts w:ascii="Palatino Linotype" w:eastAsia="Times New Roman" w:hAnsi="Palatino Linotype" w:cs="Times New Roman"/>
          <w:i/>
          <w:iCs/>
          <w:color w:val="603913"/>
          <w:sz w:val="17"/>
          <w:szCs w:val="17"/>
          <w:lang w:eastAsia="ru-RU"/>
        </w:rPr>
        <w:t>Подготовка текста, перевод и комментарии Д. М. 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603913"/>
          <w:sz w:val="17"/>
          <w:szCs w:val="17"/>
          <w:lang w:eastAsia="ru-RU"/>
        </w:rPr>
        <w:t>Буланина</w:t>
      </w:r>
      <w:proofErr w:type="spellEnd"/>
    </w:p>
    <w:p w:rsidR="00F87971" w:rsidRPr="00F87971" w:rsidRDefault="00F87971" w:rsidP="00F8797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17"/>
          <w:szCs w:val="17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7"/>
          <w:szCs w:val="17"/>
          <w:lang w:eastAsia="ru-RU"/>
        </w:rPr>
        <w:t>Текст:  Вступление </w:t>
      </w:r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«Сказание о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еллинском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философе, о премудром Аристотеле» присоединяется во многих списках к «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Тайная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Тайных». Но если последний памятник восходит к еврейской версии «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Secretum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Secretorum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», то источник «Сказания» иной.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Как установил В. 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Райэн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эта статья представляет собой сильно сокращенный перевод жизнеописания Аристотеля, входящего в знаменитую книгу Диогена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Лаэртского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(III в.) «О жизни, учениях и изречениях знаменитых философов» — одну из самых популярных греческих книг и в средние века, и в новое время (см.: 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Райэн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 В.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Древнерусский перевод жизнеописания Аристотеля Диогена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Лаэртского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//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Slavia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. 1968.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Roč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. 37,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seš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. 2.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С. 349—355).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Вероятно, объединение «Сказания об Аристотеле» с «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Тайная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Тайных» произошло уже в древнерусской рукописной традиции.</w:t>
      </w:r>
    </w:p>
    <w:p w:rsid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«Сказание об Аристотеле» кое в чем пополняло сведения древнерусского читателя о прославленном философе древности: здесь приводятся некоторые данные о его жизни, внешности, а также несколько его афоризмов; наконец, описывается странный прибор, который служил Аристотелю будильником. По наблюдениям В. 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Райэна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при переводе опускалось все, что могло как-нибудь опорочить Аристотеля. С какого языка сделан перевод, остается неясным. «Сказание о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еллинском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философе, о премудром Аристотеле» публикуется по изданию: </w:t>
      </w:r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Сперанский М.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Из истории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отреченных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книг, IV. «Аристотелевы врата», или «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Тайная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Тайных». СПб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., 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1908 (Памятники древней письменности и искусства, т. 171). С. 240—241, по рукописи 1640 г. — ГИМ,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Синодальное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собр., № 723,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лл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. 129—131. Текст выверен по рукописи.</w:t>
      </w:r>
    </w:p>
    <w:p w:rsidR="00F87971" w:rsidRDefault="00F87971" w:rsidP="00F8797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17"/>
          <w:szCs w:val="17"/>
          <w:lang w:eastAsia="ru-RU"/>
        </w:rPr>
      </w:pPr>
    </w:p>
    <w:p w:rsidR="00F87971" w:rsidRPr="00F87971" w:rsidRDefault="00F87971" w:rsidP="00F8797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17"/>
          <w:szCs w:val="17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7"/>
          <w:szCs w:val="17"/>
          <w:lang w:eastAsia="ru-RU"/>
        </w:rPr>
        <w:t>Оригинал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СКАЗАНИЕ О ЕЛЛИНСКОМ ФИЛОСОФЕ, О ПРЕМУДРОМ АРИСТОТЕЛЕ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При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Аминфе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царе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макидонстем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,</w:t>
      </w:r>
      <w:bookmarkStart w:id="0" w:name="_ednref1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[1]</w:t>
      </w:r>
      <w:bookmarkEnd w:id="0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был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еллинский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философ Аристотель премудрый, учитель Александра, царя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макидонскаго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.</w:t>
      </w:r>
      <w:bookmarkStart w:id="1" w:name="_ednref2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[2]</w:t>
      </w:r>
      <w:bookmarkEnd w:id="1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Ученик же бѣ Платона, философа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еллинскаго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; иже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вс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ѣх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превзыде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научении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платонских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учениковъ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премудростию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, и разумом, и всякими философскими и 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риторьскими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учении и наказании. Любим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же б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ѣ и знаем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Аминфием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царем для премудрости и разума его. Бѣ же се Аристотель премудрый от страны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Стачеритския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отца же богата и славна мужа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именемъ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Ничемача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.</w:t>
      </w:r>
      <w:bookmarkStart w:id="2" w:name="_ednref3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[3]</w:t>
      </w:r>
      <w:bookmarkEnd w:id="2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Образ же имѣ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возраста своего средний, глава его невелика, глас его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тонокъ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очи малы, ноги тонки; 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ходилъ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 разноцвѣтном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хорошом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одѣянии. 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перьстней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чепей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золотых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охочь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был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носити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А говорил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писалъ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въ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книгах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своих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сице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: «Неусыпно естество Божие, бытие не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имущи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начала, от него же все крѣпъкое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существится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словом», и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прочая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.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ины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многыя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мудрости написал и о немощах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нутренних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изъявил.</w:t>
      </w:r>
      <w:bookmarkStart w:id="3" w:name="_ednref4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[4]</w:t>
      </w:r>
      <w:bookmarkEnd w:id="3"/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самъ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умывался в суднѣ маслом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древяным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теплым.[5] 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какъ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ложился на одрѣ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постеля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своея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спати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онъ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держалъ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 руцѣ своей яблоко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меденое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подъ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яблоком у постели своей ставил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умывалницу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великую, мѣдяную же, того ради, да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егда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уснетъ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сном глубоким, и послабѣетъ крѣпость плоти его, и выпадет то яблоко мѣденое из руки его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падет во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умывалницу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. И учинится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стукъ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зукъ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от обоих сих,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разшумит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его от сна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глубокаго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и будет яко не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хотяй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сна. И то была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м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ѣра времени сна его.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Нѣкогда же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убо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премудрый Аристотель вопросим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бысть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о философии и о свободных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мудростех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. Он же о философии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отв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ѣща: «Могу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живущи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то здѣлати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без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велѣния, что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иный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толь не сотворит по закону и с понуждением». А о свободных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мудростех</w:t>
      </w:r>
      <w:bookmarkStart w:id="4" w:name="_ednref6"/>
      <w:proofErr w:type="spellEnd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[6]</w:t>
      </w:r>
      <w:bookmarkEnd w:id="4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рече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: «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Корени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свободных мудростей и горки суть, но плоды их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велми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сладки». И паки вопросим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бысть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от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любопремудрых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: «Что, —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рече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— польза человеку тому, иже вмѣсто истинны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лжу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глаголет?» — он же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тако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к ним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отв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ѣщал: «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Егда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тот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человекъ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правду скажет,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онъ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не вѣренъ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будетъ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».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А о дружбе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рече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еже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убо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едино души во многих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телесех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живление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бывает. К нему же паки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ѣша: «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Како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бывают совѣты и бесѣды ученому человеку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неученым?» Он же к ним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отв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ѣщалъ: «Яко же и мертвый не требует от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живаго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ничто же,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тако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неученый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человекъ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не приобщается совѣту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ученаго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человека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ничим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же. Учение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бо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—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рече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—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во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обители угодно и во обиде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помочно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».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Нѣкий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человекъ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брань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износя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хулы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глаголаше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ко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Аристотелю.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отшед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абие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возвращся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рече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: «Не в досаду ли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есть о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семъ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еже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пред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очима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брань и хулу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изнесох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?»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Аристотел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же к нему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отв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ѣщал: «А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язъ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тобя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в тое пору не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възглянулъ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». И паки той же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человекъ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рече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Аристотелю: «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Слышах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—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рече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—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другаго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человека, иже за очи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велию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брань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творит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хулы тебѣ глаголет». Он же к нему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отв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ѣщал: «Человече,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егда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от него прочь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отиду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вели ему 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бити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меня».</w:t>
      </w:r>
    </w:p>
    <w:p w:rsidR="00F87971" w:rsidRPr="00F87971" w:rsidRDefault="00F87971" w:rsidP="00F87971">
      <w:pPr>
        <w:shd w:val="clear" w:color="auto" w:fill="FFFFFF"/>
        <w:spacing w:before="69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after="0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lastRenderedPageBreak/>
        <w:br w:type="textWrapping" w:clear="all"/>
      </w:r>
    </w:p>
    <w:p w:rsidR="00F87971" w:rsidRPr="00F87971" w:rsidRDefault="00F87971" w:rsidP="00F87971">
      <w:pPr>
        <w:shd w:val="clear" w:color="auto" w:fill="FFFFFF"/>
        <w:spacing w:after="0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pict>
          <v:rect id="_x0000_i1041" style="width:154.35pt;height:1pt" o:hrpct="330" o:hrstd="t" o:hrnoshade="t" o:hr="t" fillcolor="#696969" stroked="f"/>
        </w:pict>
      </w:r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bookmarkStart w:id="5" w:name="_edn1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[1]</w:t>
      </w:r>
      <w:bookmarkEnd w:id="5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При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Аминфе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, царе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макидонстем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...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— Македонский царь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Аминта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III, отец Филиппа Македонского, правил в 393/392—370 гг.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до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н. э.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Диоген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Лаэртский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пишет, что другом царя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Аминта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был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Никомах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, отец Аристотеля, служивший его придворным врачом.</w:t>
      </w:r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bookmarkStart w:id="6" w:name="_edn2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[2]</w:t>
      </w:r>
      <w:bookmarkEnd w:id="6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...учитель Александра, царя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макидонскаго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...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— В 343/342 г.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до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н. э.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Филипп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Македонский призвал Аристотеля для обучения своего сына Александра.</w:t>
      </w:r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bookmarkStart w:id="7" w:name="_edn3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[3]</w:t>
      </w:r>
      <w:bookmarkEnd w:id="7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...от страны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Стачеритския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, отца же </w:t>
      </w:r>
      <w:proofErr w:type="gram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богата</w:t>
      </w:r>
      <w:proofErr w:type="gram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 и славна мужа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именемъ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Ничемача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—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Стагир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— маленький городок в древней Фракии.</w:t>
      </w:r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bookmarkStart w:id="8" w:name="_edn4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[4]</w:t>
      </w:r>
      <w:bookmarkEnd w:id="8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А говорил...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нутренних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 изъявил.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— Этому отрывку нет соответствия в сочинении Диогена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Лаэртского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.</w:t>
      </w:r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bookmarkStart w:id="9" w:name="_edn5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[5]</w:t>
      </w:r>
      <w:bookmarkEnd w:id="9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А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самъ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 умывался в суднѣ маслом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древяным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 теплым.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— Диоген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Лаэртский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говорит, что после купания в масле Аристотель его продавал.</w:t>
      </w:r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bookmarkStart w:id="10" w:name="_edn6"/>
      <w:r w:rsidRPr="00F87971">
        <w:rPr>
          <w:rFonts w:ascii="Palatino Linotype" w:eastAsia="Times New Roman" w:hAnsi="Palatino Linotype" w:cs="Times New Roman"/>
          <w:color w:val="076DA7"/>
          <w:sz w:val="16"/>
          <w:u w:val="single"/>
          <w:lang w:eastAsia="ru-RU"/>
        </w:rPr>
        <w:t>[6]</w:t>
      </w:r>
      <w:bookmarkEnd w:id="10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 xml:space="preserve">...о свободных </w:t>
      </w:r>
      <w:proofErr w:type="spellStart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мудростех</w:t>
      </w:r>
      <w:proofErr w:type="spellEnd"/>
      <w:r w:rsidRPr="00F87971">
        <w:rPr>
          <w:rFonts w:ascii="Palatino Linotype" w:eastAsia="Times New Roman" w:hAnsi="Palatino Linotype" w:cs="Times New Roman"/>
          <w:i/>
          <w:iCs/>
          <w:color w:val="000000"/>
          <w:sz w:val="16"/>
          <w:lang w:eastAsia="ru-RU"/>
        </w:rPr>
        <w:t>...</w:t>
      </w: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 — В оригинале — об «учении».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Насчитывали семь «свободных мудростей»: грамматика, диалектика, риторика, музыка, арифметика, геометрия, астрономия.</w:t>
      </w:r>
      <w:proofErr w:type="gramEnd"/>
    </w:p>
    <w:p w:rsidR="00F87971" w:rsidRPr="00F87971" w:rsidRDefault="00F87971" w:rsidP="00F87971">
      <w:pPr>
        <w:shd w:val="clear" w:color="auto" w:fill="FFFFFF"/>
        <w:spacing w:before="100" w:beforeAutospacing="1" w:after="100" w:afterAutospacing="1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</w:p>
    <w:p w:rsidR="00F87971" w:rsidRPr="00F87971" w:rsidRDefault="00F87971" w:rsidP="00F8797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000000"/>
          <w:sz w:val="17"/>
          <w:szCs w:val="17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7"/>
          <w:szCs w:val="17"/>
          <w:lang w:eastAsia="ru-RU"/>
        </w:rPr>
        <w:t>Перевод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СКАЗАНИЕ ОБ ЭЛЛИНСКОМ ФИЛОСОФЕ, О ПРЕМУДРОМ АРИСТОТЕЛЕ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При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Аминте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царе македонском, жил эллинский философ Аристотель премудрый, учитель Александра, царя македонского. А учеником он был Платона, философа эллинского; и он превзошел в обучении всех учеников Платона премудростью, и разумом, и во всяких философских и риторических науках и знаниях. Его любил и знал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Аминт-царь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из-за премудрости и разума его. Этот Аристотель происходил из места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Стагира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, а отец его был богатым и славным мужем по имени </w:t>
      </w:r>
      <w:proofErr w:type="spell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Никомах</w:t>
      </w:r>
      <w:proofErr w:type="spell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. Роста он был среднего, голова у него была небольшой, голос высокий, глаза маленькие, ноги худые; а носил он разноцветную и хорошую одежду. Любил он носить перстни и цепи золотые.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Он говорил и писал в книгах своих так: «Бесконечно существо Божье, бытие которого не имеет начала, а силой слова его все крепкое происходит», и прочее. И другие многие умные вещи он написал и о недугах внутренних разъяснил.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А мылся он в сосуде с маслом оливковым теплым. А когда он ложился в постель свою спать, то держал в руке своей яблоко медное, а под яблоком у постели своей ставил умывальник большой, также медный, для того чтобы, когда он заснет сном глубоким и ослабеет напряжение тела его, тогда выпало яблоко медное из руки его и упало в умывальник. И раздастся стук и звон от них, и это пробудит его от сна глубокого, так что он уже не будет хотеть спать. Это была мера для сна у него.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Однажды премудрого Аристотеля спросили о философии и о свободных мудростях. Он же о философии ответил: «Благодаря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ей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я могу в жизни то сделать без повеления, что другой не сделает даже по закону и по принуждению». А о свободных мудростях сказал: «Корни свободных мудростей хотя и горьки, но плоды их весьма сладки». И также когда его спросили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любознательные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: «Какая, — спросили они, — польза человеку в том, что он вместо истины ложь говорит?» — он так им ответил: «Когда такой человек правду скажет, и тогда ему не поверят».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P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А о дружбе он сказал, что это одна душа, во многих телах живущая. Его вновь спросили: «Как происходит общение и разговор ученого человека с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неученым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?» Он же им ответил: «Как мертвый не получит от живого ничего, так и неученый человек не поймет ничего в рассуждении ученого человека. Ибо наука, — сказал он, — в жизни приятна и в обиде помогает».</w:t>
      </w:r>
    </w:p>
    <w:p w:rsidR="00F87971" w:rsidRPr="00F87971" w:rsidRDefault="00F87971" w:rsidP="00F87971">
      <w:pPr>
        <w:shd w:val="clear" w:color="auto" w:fill="FFFFFF"/>
        <w:spacing w:before="69" w:after="69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F87971" w:rsidRDefault="00F87971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Один человек бранью осыпал и хулы возводил на Аристотеля. Он ушел, но затем вновь возвратился и спросил: «Не досадно ли тебе то, что я тебя в глаза бранил и хулил?» Аристотель же ему ответил: «А я на тебя тогда не смотрел». И опять тот же человек сказал Аристотелю: «Слышал я, — сказал он, — как другой человек за глаза великой бранью тебя </w:t>
      </w:r>
      <w:proofErr w:type="gramStart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осыпает</w:t>
      </w:r>
      <w:proofErr w:type="gramEnd"/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 xml:space="preserve"> и хулы на тебя изрекает». А тот ему ответил: «О человек, когда я от него прочь уйду, пусть он хоть бьет меня».</w:t>
      </w:r>
    </w:p>
    <w:p w:rsidR="000100C7" w:rsidRPr="00F87971" w:rsidRDefault="000100C7" w:rsidP="00F87971">
      <w:pPr>
        <w:shd w:val="clear" w:color="auto" w:fill="FFFFFF"/>
        <w:spacing w:before="115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lastRenderedPageBreak/>
        <w:t xml:space="preserve">Источник  </w:t>
      </w:r>
      <w:hyperlink r:id="rId4" w:history="1">
        <w:r>
          <w:rPr>
            <w:rStyle w:val="a5"/>
            <w:rFonts w:ascii="Georgia" w:hAnsi="Georgia"/>
            <w:color w:val="076DA7"/>
            <w:sz w:val="16"/>
            <w:szCs w:val="16"/>
            <w:shd w:val="clear" w:color="auto" w:fill="FFFFFF"/>
          </w:rPr>
          <w:t>Собрания текстов</w:t>
        </w:r>
      </w:hyperlink>
      <w:r>
        <w:rPr>
          <w:rFonts w:ascii="Palatino Linotype" w:hAnsi="Palatino Linotype"/>
          <w:color w:val="000000"/>
          <w:sz w:val="16"/>
          <w:szCs w:val="16"/>
          <w:shd w:val="clear" w:color="auto" w:fill="FFFFFF"/>
        </w:rPr>
        <w:t> / </w:t>
      </w:r>
      <w:hyperlink r:id="rId5" w:history="1">
        <w:r>
          <w:rPr>
            <w:rStyle w:val="a5"/>
            <w:rFonts w:ascii="Georgia" w:hAnsi="Georgia"/>
            <w:color w:val="076DA7"/>
            <w:sz w:val="16"/>
            <w:szCs w:val="16"/>
            <w:shd w:val="clear" w:color="auto" w:fill="FFFFFF"/>
          </w:rPr>
          <w:t>Библиотека литературы Древней Руси</w:t>
        </w:r>
      </w:hyperlink>
      <w:r>
        <w:rPr>
          <w:rFonts w:ascii="Palatino Linotype" w:hAnsi="Palatino Linotype"/>
          <w:color w:val="000000"/>
          <w:sz w:val="16"/>
          <w:szCs w:val="16"/>
          <w:shd w:val="clear" w:color="auto" w:fill="FFFFFF"/>
        </w:rPr>
        <w:t> / </w:t>
      </w:r>
      <w:hyperlink r:id="rId6" w:history="1">
        <w:r>
          <w:rPr>
            <w:rStyle w:val="a5"/>
            <w:rFonts w:ascii="Georgia" w:hAnsi="Georgia"/>
            <w:color w:val="076DA7"/>
            <w:sz w:val="16"/>
            <w:szCs w:val="16"/>
            <w:shd w:val="clear" w:color="auto" w:fill="FFFFFF"/>
          </w:rPr>
          <w:t>Том 9</w:t>
        </w:r>
      </w:hyperlink>
      <w:r>
        <w:rPr>
          <w:rFonts w:ascii="Palatino Linotype" w:hAnsi="Palatino Linotype"/>
          <w:color w:val="000000"/>
          <w:sz w:val="16"/>
          <w:szCs w:val="16"/>
          <w:shd w:val="clear" w:color="auto" w:fill="FFFFFF"/>
        </w:rPr>
        <w:t> / </w:t>
      </w:r>
      <w:hyperlink r:id="rId7" w:history="1">
        <w:r>
          <w:rPr>
            <w:rStyle w:val="a5"/>
            <w:rFonts w:ascii="Georgia" w:hAnsi="Georgia"/>
            <w:color w:val="076DA7"/>
            <w:sz w:val="16"/>
            <w:szCs w:val="16"/>
            <w:shd w:val="clear" w:color="auto" w:fill="FFFFFF"/>
          </w:rPr>
          <w:t>Сказание об Аристотеле</w:t>
        </w:r>
      </w:hyperlink>
      <w:r>
        <w:t xml:space="preserve"> </w:t>
      </w:r>
    </w:p>
    <w:p w:rsidR="00F87971" w:rsidRPr="00F87971" w:rsidRDefault="00F87971" w:rsidP="00F87971">
      <w:pPr>
        <w:shd w:val="clear" w:color="auto" w:fill="FFFFFF"/>
        <w:spacing w:before="69" w:after="115" w:line="207" w:lineRule="atLeast"/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</w:pPr>
      <w:r w:rsidRPr="00F87971">
        <w:rPr>
          <w:rFonts w:ascii="Palatino Linotype" w:eastAsia="Times New Roman" w:hAnsi="Palatino Linotype" w:cs="Times New Roman"/>
          <w:color w:val="000000"/>
          <w:sz w:val="16"/>
          <w:szCs w:val="16"/>
          <w:lang w:eastAsia="ru-RU"/>
        </w:rPr>
        <w:t> </w:t>
      </w:r>
    </w:p>
    <w:p w:rsidR="000100C7" w:rsidRDefault="000100C7" w:rsidP="000100C7">
      <w:pPr>
        <w:pStyle w:val="1"/>
        <w:shd w:val="clear" w:color="auto" w:fill="FFFFFF"/>
        <w:spacing w:before="193" w:line="308" w:lineRule="atLeast"/>
        <w:rPr>
          <w:rFonts w:ascii="Georgia" w:hAnsi="Georgia"/>
          <w:b w:val="0"/>
          <w:bCs w:val="0"/>
          <w:color w:val="444444"/>
          <w:sz w:val="45"/>
          <w:szCs w:val="45"/>
        </w:rPr>
      </w:pPr>
      <w:r>
        <w:rPr>
          <w:rFonts w:ascii="Georgia" w:hAnsi="Georgia"/>
          <w:b w:val="0"/>
          <w:bCs w:val="0"/>
          <w:color w:val="444444"/>
          <w:sz w:val="45"/>
          <w:szCs w:val="45"/>
        </w:rPr>
        <w:t>Электронные публикации</w:t>
      </w:r>
    </w:p>
    <w:p w:rsidR="000100C7" w:rsidRDefault="000100C7" w:rsidP="000100C7">
      <w:pPr>
        <w:pStyle w:val="4"/>
        <w:shd w:val="clear" w:color="auto" w:fill="FFFFFF"/>
        <w:spacing w:before="0" w:after="193" w:line="480" w:lineRule="atLeast"/>
        <w:rPr>
          <w:rFonts w:ascii="Georgia" w:hAnsi="Georgia"/>
          <w:b w:val="0"/>
          <w:bCs w:val="0"/>
          <w:color w:val="603913"/>
          <w:sz w:val="36"/>
          <w:szCs w:val="36"/>
        </w:rPr>
      </w:pPr>
      <w:hyperlink r:id="rId8" w:tgtFrame="_blank" w:tooltip="Институт русской литературы (Пушкинский Дом) РАН" w:history="1">
        <w:r>
          <w:rPr>
            <w:rStyle w:val="a5"/>
            <w:rFonts w:ascii="Georgia" w:hAnsi="Georgia"/>
            <w:b w:val="0"/>
            <w:bCs w:val="0"/>
            <w:color w:val="444444"/>
            <w:sz w:val="36"/>
            <w:szCs w:val="36"/>
          </w:rPr>
          <w:t>Института русской литературы (Пушкинского Дома) РАН</w:t>
        </w:r>
      </w:hyperlink>
    </w:p>
    <w:p w:rsidR="0042464B" w:rsidRDefault="000100C7">
      <w:hyperlink r:id="rId9" w:history="1">
        <w:r w:rsidRPr="004729D0">
          <w:rPr>
            <w:rStyle w:val="a5"/>
          </w:rPr>
          <w:t>https://web.archive.org/web/20181004164138/http://lib.pushkinskijdom.ru/Default.aspx?tabid=5114</w:t>
        </w:r>
      </w:hyperlink>
      <w:r>
        <w:t xml:space="preserve"> </w:t>
      </w:r>
    </w:p>
    <w:sectPr w:rsidR="0042464B" w:rsidSect="0042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7971"/>
    <w:rsid w:val="000100C7"/>
    <w:rsid w:val="00092C52"/>
    <w:rsid w:val="0042464B"/>
    <w:rsid w:val="00F8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4B"/>
  </w:style>
  <w:style w:type="paragraph" w:styleId="1">
    <w:name w:val="heading 1"/>
    <w:basedOn w:val="a"/>
    <w:next w:val="a"/>
    <w:link w:val="10"/>
    <w:uiPriority w:val="9"/>
    <w:qFormat/>
    <w:rsid w:val="000100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7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7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0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7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7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">
    <w:name w:val="head"/>
    <w:basedOn w:val="a0"/>
    <w:rsid w:val="00F87971"/>
  </w:style>
  <w:style w:type="paragraph" w:styleId="a3">
    <w:name w:val="Normal (Web)"/>
    <w:basedOn w:val="a"/>
    <w:uiPriority w:val="99"/>
    <w:semiHidden/>
    <w:unhideWhenUsed/>
    <w:rsid w:val="00F8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7971"/>
    <w:rPr>
      <w:i/>
      <w:iCs/>
    </w:rPr>
  </w:style>
  <w:style w:type="paragraph" w:customStyle="1" w:styleId="original">
    <w:name w:val="original"/>
    <w:basedOn w:val="a"/>
    <w:rsid w:val="00F8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8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87971"/>
    <w:rPr>
      <w:color w:val="0000FF"/>
      <w:u w:val="single"/>
    </w:rPr>
  </w:style>
  <w:style w:type="paragraph" w:customStyle="1" w:styleId="translation">
    <w:name w:val="translation"/>
    <w:basedOn w:val="a"/>
    <w:rsid w:val="00F8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0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00C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5779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1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7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4070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64468">
                              <w:marLeft w:val="0"/>
                              <w:marRight w:val="0"/>
                              <w:marTop w:val="23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75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19496">
                              <w:marLeft w:val="0"/>
                              <w:marRight w:val="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81004164138/http:/www.pushkinskijdo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181004164138/http:/lib.pushkinskijdom.ru/Default.aspx?tabid=5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81004164138/http:/lib.pushkinskijdom.ru/Default.aspx?tabid=488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.archive.org/web/20181004164138/http:/lib.pushkinskijdom.ru/Default.aspx?tabid=207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eb.archive.org/web/20181004164138/http:/lib.pushkinskijdom.ru/Default.aspx?tabid=10025" TargetMode="External"/><Relationship Id="rId9" Type="http://schemas.openxmlformats.org/officeDocument/2006/relationships/hyperlink" Target="https://web.archive.org/web/20181004164138/http://lib.pushkinskijdom.ru/Default.aspx?tabid=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bourlaka</dc:creator>
  <cp:lastModifiedBy>bourlaka</cp:lastModifiedBy>
  <cp:revision>2</cp:revision>
  <dcterms:created xsi:type="dcterms:W3CDTF">2024-09-09T10:35:00Z</dcterms:created>
  <dcterms:modified xsi:type="dcterms:W3CDTF">2024-09-09T11:15:00Z</dcterms:modified>
</cp:coreProperties>
</file>